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mc:AlternateContent>
          <mc:Choice Requires="wps">
            <w:drawing>
              <wp:anchor behindDoc="0" distT="0" distB="0" distL="113665" distR="114300" simplePos="0" locked="0" layoutInCell="0" allowOverlap="1" relativeHeight="2">
                <wp:simplePos x="0" y="0"/>
                <wp:positionH relativeFrom="margin">
                  <wp:align>center</wp:align>
                </wp:positionH>
                <wp:positionV relativeFrom="paragraph">
                  <wp:posOffset>-366395</wp:posOffset>
                </wp:positionV>
                <wp:extent cx="5511165" cy="1810385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1240" cy="181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8680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852"/>
                              <w:gridCol w:w="2873"/>
                              <w:gridCol w:w="2955"/>
                            </w:tblGrid>
                            <w:tr>
                              <w:trPr/>
                              <w:tc>
                                <w:tcPr>
                                  <w:tcW w:w="2852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both"/>
                                    <w:rPr/>
                                  </w:pPr>
                                  <w:r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  <w:lang w:val="ru-RU" w:eastAsia="ru-RU"/>
                                    </w:rPr>
                                    <w:t>Татарстан</w:t>
                                  </w:r>
                                  <w:r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  <w:lang w:val="tt-RU" w:eastAsia="ru-RU"/>
                                    </w:rPr>
                                    <w:t xml:space="preserve"> Республикасы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val="tt-RU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  <w:lang w:val="tt-RU" w:eastAsia="ru-RU"/>
                                    </w:rPr>
                                    <w:t>Саба муниципаль районы Олы Арташ башлангыч гомумбелем бирү мәктәбе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  <w:lang w:val="ru-RU" w:eastAsia="ru-RU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sz w:val="16"/>
                                      <w:szCs w:val="16"/>
                                      <w:lang w:val="ru-RU" w:eastAsia="ru-RU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both"/>
                                    <w:rPr/>
                                  </w:pPr>
                                  <w:r>
                                    <w:rPr>
                                      <w:rFonts w:eastAsia="Times New Roman" w:cs="Times New Roman"/>
                                      <w:sz w:val="16"/>
                                      <w:szCs w:val="16"/>
                                      <w:lang w:val="ru-RU" w:eastAsia="ru-RU"/>
                                    </w:rPr>
                                    <w:t>42206</w:t>
                                  </w:r>
                                  <w:r>
                                    <w:rPr>
                                      <w:rFonts w:eastAsia="Times New Roman" w:cs="Times New Roman"/>
                                      <w:sz w:val="16"/>
                                      <w:szCs w:val="16"/>
                                      <w:lang w:val="tt-RU" w:eastAsia="ru-RU"/>
                                    </w:rPr>
                                    <w:t>9</w:t>
                                  </w:r>
                                  <w:r>
                                    <w:rPr>
                                      <w:rFonts w:eastAsia="Times New Roman" w:cs="Times New Roman"/>
                                      <w:sz w:val="16"/>
                                      <w:szCs w:val="16"/>
                                      <w:lang w:val="ru-RU" w:eastAsia="ru-RU"/>
                                    </w:rPr>
                                    <w:t xml:space="preserve">, Татарстан Республикасы, </w:t>
                                  </w:r>
                                  <w:r>
                                    <w:rPr>
                                      <w:rFonts w:eastAsia="Times New Roman" w:cs="Times New Roman"/>
                                      <w:sz w:val="16"/>
                                      <w:szCs w:val="16"/>
                                      <w:lang w:val="tt-RU" w:eastAsia="ru-RU"/>
                                    </w:rPr>
                                    <w:t>Олы Арташ</w:t>
                                  </w:r>
                                  <w:r>
                                    <w:rPr>
                                      <w:rFonts w:eastAsia="Times New Roman" w:cs="Times New Roman"/>
                                      <w:sz w:val="16"/>
                                      <w:szCs w:val="16"/>
                                      <w:lang w:val="ru-RU" w:eastAsia="ru-RU"/>
                                    </w:rPr>
                                    <w:t xml:space="preserve"> авылы, </w:t>
                                  </w:r>
                                  <w:r>
                                    <w:rPr>
                                      <w:rFonts w:eastAsia="Times New Roman" w:cs="Times New Roman"/>
                                      <w:sz w:val="16"/>
                                      <w:szCs w:val="16"/>
                                      <w:lang w:val="tt-RU" w:eastAsia="ru-RU"/>
                                    </w:rPr>
                                    <w:t xml:space="preserve">Үзәк </w:t>
                                  </w:r>
                                  <w:r>
                                    <w:rPr>
                                      <w:rFonts w:eastAsia="Times New Roman" w:cs="Times New Roman"/>
                                      <w:sz w:val="16"/>
                                      <w:szCs w:val="16"/>
                                      <w:lang w:val="ru-RU" w:eastAsia="ru-RU"/>
                                    </w:rPr>
                                    <w:t xml:space="preserve">урамы, </w:t>
                                  </w:r>
                                  <w:r>
                                    <w:rPr>
                                      <w:rFonts w:eastAsia="Times New Roman" w:cs="Times New Roman"/>
                                      <w:sz w:val="16"/>
                                      <w:szCs w:val="16"/>
                                      <w:lang w:val="tt-RU" w:eastAsia="ru-RU"/>
                                    </w:rPr>
                                    <w:t>33</w:t>
                                  </w:r>
                                  <w:r>
                                    <w:rPr>
                                      <w:rFonts w:eastAsia="Times New Roman" w:cs="Times New Roman"/>
                                      <w:sz w:val="16"/>
                                      <w:szCs w:val="16"/>
                                      <w:lang w:val="ru-RU" w:eastAsia="ru-RU"/>
                                    </w:rPr>
                                    <w:t xml:space="preserve"> йорт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both"/>
                                    <w:rPr/>
                                  </w:pPr>
                                  <w:r>
                                    <w:rPr>
                                      <w:rFonts w:eastAsia="Times New Roman" w:cs="Times New Roman"/>
                                      <w:sz w:val="16"/>
                                      <w:szCs w:val="16"/>
                                      <w:lang w:val="ru-RU" w:eastAsia="ru-RU"/>
                                    </w:rPr>
                                    <w:t>Тел. 4</w:t>
                                  </w:r>
                                  <w:r>
                                    <w:rPr>
                                      <w:rFonts w:eastAsia="Times New Roman" w:cs="Times New Roman"/>
                                      <w:sz w:val="16"/>
                                      <w:szCs w:val="16"/>
                                      <w:lang w:val="tt-RU" w:eastAsia="ru-RU"/>
                                    </w:rPr>
                                    <w:t>4-7-52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val="tt-RU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  <w:lang w:val="tt-RU"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73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val="ru-RU" w:eastAsia="ru-RU"/>
                                    </w:rPr>
                                  </w:pPr>
                                  <w:r>
                                    <w:rPr/>
                                    <w:drawing>
                                      <wp:inline distT="0" distB="0" distL="0" distR="0">
                                        <wp:extent cx="762000" cy="967105"/>
                                        <wp:effectExtent l="0" t="0" r="0" b="0"/>
                                        <wp:docPr id="3" name="Изображение1" descr="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" name="Изображение1" descr="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"/>
                                                <a:srcRect l="-189" t="-149" r="-189" b="-14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62000" cy="9671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val="tt-RU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  <w:lang w:val="tt-RU" w:eastAsia="ru-RU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val="tt-RU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  <w:lang w:val="tt-RU" w:eastAsia="ru-RU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both"/>
                                    <w:rPr/>
                                  </w:pPr>
                                  <w:r>
                                    <w:rPr>
                                      <w:rFonts w:eastAsia="Times New Roman" w:cs="Times New Roman"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e-mail: bolartash@</w:t>
                                  </w:r>
                                  <w:r>
                                    <w:rPr>
                                      <w:rFonts w:eastAsia="Times New Roman" w:cs="Times New Roman"/>
                                      <w:sz w:val="20"/>
                                      <w:szCs w:val="20"/>
                                      <w:u w:val="single"/>
                                      <w:lang w:val="en-US" w:eastAsia="ru-RU"/>
                                    </w:rPr>
                                    <w:t>yandex.ru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u w:val="single"/>
                                      <w:lang w:val="en-US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  <w:u w:val="single"/>
                                      <w:lang w:val="en-US"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55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Республика Татарстан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Большеарташская начальная общеобразовательная школа Сабинского муниципального района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sz w:val="16"/>
                                      <w:szCs w:val="16"/>
                                      <w:lang w:val="ru-RU" w:eastAsia="ru-RU"/>
                                    </w:rPr>
                                    <w:t>422069, Республика Татарстан,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sz w:val="16"/>
                                      <w:szCs w:val="16"/>
                                      <w:lang w:val="ru-RU" w:eastAsia="ru-RU"/>
                                    </w:rPr>
                                    <w:t>с. Б.Арташ, ул. Центральная, д.33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sz w:val="16"/>
                                      <w:szCs w:val="16"/>
                                      <w:lang w:val="ru-RU" w:eastAsia="ru-RU"/>
                                    </w:rPr>
                                    <w:t>Тел. 44-7-52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  <w:lang w:val="ru-RU" w:eastAsia="ru-RU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720" rIns="720" t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f" o:allowincell="f" style="position:absolute;margin-left:59.4pt;margin-top:-28.85pt;width:433.9pt;height:142.5pt;mso-wrap-style:square;v-text-anchor:top;mso-position-horizontal:center;mso-position-horizontal-relative:margin">
                <v:fill o:detectmouseclick="t" type="solid" color2="black" opacity="0"/>
                <v:stroke color="#3465a4" joinstyle="round" endcap="flat"/>
                <v:textbox>
                  <w:txbxContent>
                    <w:tbl>
                      <w:tblPr>
                        <w:tblW w:w="8680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852"/>
                        <w:gridCol w:w="2873"/>
                        <w:gridCol w:w="2955"/>
                      </w:tblGrid>
                      <w:tr>
                        <w:trPr/>
                        <w:tc>
                          <w:tcPr>
                            <w:tcW w:w="2852" w:type="dxa"/>
                            <w:tcBorders/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both"/>
                              <w:rPr/>
                            </w:pPr>
                            <w:r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ru-RU" w:eastAsia="ru-RU"/>
                              </w:rPr>
                              <w:t>Татарстан</w:t>
                            </w:r>
                            <w:r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tt-RU" w:eastAsia="ru-RU"/>
                              </w:rPr>
                              <w:t xml:space="preserve"> Республикасы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tt-RU"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tt-RU" w:eastAsia="ru-RU"/>
                              </w:rPr>
                              <w:t>Саба муниципаль районы Олы Арташ башлангыч гомумбелем бирү мәктәбе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ru-RU" w:eastAsia="ru-RU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  <w:lang w:val="ru-RU"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  <w:lang w:val="ru-RU" w:eastAsia="ru-RU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both"/>
                              <w:rPr/>
                            </w:pPr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  <w:lang w:val="ru-RU" w:eastAsia="ru-RU"/>
                              </w:rPr>
                              <w:t>42206</w:t>
                            </w:r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  <w:lang w:val="tt-RU" w:eastAsia="ru-RU"/>
                              </w:rPr>
                              <w:t>9</w:t>
                            </w:r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  <w:lang w:val="ru-RU" w:eastAsia="ru-RU"/>
                              </w:rPr>
                              <w:t xml:space="preserve">, Татарстан Республикасы, </w:t>
                            </w:r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  <w:lang w:val="tt-RU" w:eastAsia="ru-RU"/>
                              </w:rPr>
                              <w:t>Олы Арташ</w:t>
                            </w:r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  <w:lang w:val="ru-RU" w:eastAsia="ru-RU"/>
                              </w:rPr>
                              <w:t xml:space="preserve"> авылы, </w:t>
                            </w:r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  <w:lang w:val="tt-RU" w:eastAsia="ru-RU"/>
                              </w:rPr>
                              <w:t xml:space="preserve">Үзәк </w:t>
                            </w:r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  <w:lang w:val="ru-RU" w:eastAsia="ru-RU"/>
                              </w:rPr>
                              <w:t xml:space="preserve">урамы, </w:t>
                            </w:r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  <w:lang w:val="tt-RU" w:eastAsia="ru-RU"/>
                              </w:rPr>
                              <w:t>33</w:t>
                            </w:r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  <w:lang w:val="ru-RU" w:eastAsia="ru-RU"/>
                              </w:rPr>
                              <w:t xml:space="preserve"> йорт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both"/>
                              <w:rPr/>
                            </w:pPr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  <w:lang w:val="ru-RU" w:eastAsia="ru-RU"/>
                              </w:rPr>
                              <w:t>Тел. 4</w:t>
                            </w:r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  <w:lang w:val="tt-RU" w:eastAsia="ru-RU"/>
                              </w:rPr>
                              <w:t>4-7-52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tt-RU"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tt-RU" w:eastAsia="ru-RU"/>
                              </w:rPr>
                            </w:r>
                          </w:p>
                        </w:tc>
                        <w:tc>
                          <w:tcPr>
                            <w:tcW w:w="2873" w:type="dxa"/>
                            <w:tcBorders/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762000" cy="967105"/>
                                  <wp:effectExtent l="0" t="0" r="0" b="0"/>
                                  <wp:docPr id="4" name="Изображение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Изображение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/>
                                          <a:srcRect l="-189" t="-149" r="-189" b="-14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9671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tt-RU"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tt-RU" w:eastAsia="ru-RU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tt-RU"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tt-RU" w:eastAsia="ru-RU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both"/>
                              <w:rPr/>
                            </w:pP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val="en-US" w:eastAsia="ru-RU"/>
                              </w:rPr>
                              <w:t>e-mail: bolartash@</w:t>
                            </w: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u w:val="single"/>
                                <w:lang w:val="en-US" w:eastAsia="ru-RU"/>
                              </w:rPr>
                              <w:t>yandex.ru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u w:val="single"/>
                                <w:lang w:val="en-US"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4"/>
                                <w:szCs w:val="24"/>
                                <w:u w:val="single"/>
                                <w:lang w:val="en-US" w:eastAsia="ru-RU"/>
                              </w:rPr>
                            </w:r>
                          </w:p>
                        </w:tc>
                        <w:tc>
                          <w:tcPr>
                            <w:tcW w:w="2955" w:type="dxa"/>
                            <w:tcBorders/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Республика Татарстан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Большеарташская начальная общеобразовательная школа Сабинского муниципального района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  <w:lang w:val="ru-RU"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  <w:lang w:val="ru-RU" w:eastAsia="ru-RU"/>
                              </w:rPr>
                              <w:t>422069, Республика Татарстан,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  <w:lang w:val="ru-RU"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  <w:lang w:val="ru-RU" w:eastAsia="ru-RU"/>
                              </w:rPr>
                              <w:t>с. Б.Арташ, ул. Центральная, д.33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  <w:lang w:val="ru-RU"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  <w:lang w:val="ru-RU" w:eastAsia="ru-RU"/>
                              </w:rPr>
                              <w:t>Тел. 44-7-52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ru-RU" w:eastAsia="ru-RU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>
      <w:pPr>
        <w:pStyle w:val="Style15"/>
        <w:spacing w:before="46" w:after="0"/>
        <w:rPr>
          <w:sz w:val="20"/>
        </w:rPr>
      </w:pPr>
      <w:r>
        <w:rPr>
          <w:sz w:val="20"/>
        </w:rPr>
      </w:r>
    </w:p>
    <w:p>
      <w:pPr>
        <w:pStyle w:val="Style15"/>
        <w:ind w:left="1140" w:right="0" w:hanging="0"/>
        <w:jc w:val="center"/>
        <w:rPr/>
      </w:pPr>
      <w:r>
        <w:rPr>
          <w:spacing w:val="-2"/>
        </w:rPr>
        <w:t>ПРИКАЗ</w:t>
      </w:r>
    </w:p>
    <w:p>
      <w:pPr>
        <w:pStyle w:val="Style15"/>
        <w:rPr/>
      </w:pPr>
      <w:r>
        <w:rPr/>
      </w:r>
    </w:p>
    <w:p>
      <w:pPr>
        <w:pStyle w:val="Style15"/>
        <w:tabs>
          <w:tab w:val="clear" w:pos="720"/>
          <w:tab w:val="left" w:pos="8735" w:leader="none"/>
        </w:tabs>
        <w:ind w:left="2145" w:right="0" w:hanging="0"/>
        <w:rPr/>
      </w:pPr>
      <w:r>
        <w:rPr/>
        <w:t>№</w:t>
      </w:r>
      <w:r>
        <w:rPr>
          <w:spacing w:val="-1"/>
        </w:rPr>
        <w:t xml:space="preserve"> </w:t>
      </w:r>
      <w:r>
        <w:rPr>
          <w:spacing w:val="-5"/>
        </w:rPr>
        <w:t>32</w:t>
      </w:r>
      <w:r>
        <w:rPr/>
        <w:tab/>
        <w:t xml:space="preserve">06.03.2026 </w:t>
      </w:r>
      <w:r>
        <w:rPr>
          <w:spacing w:val="-5"/>
        </w:rPr>
        <w:t>г.</w:t>
      </w:r>
    </w:p>
    <w:p>
      <w:pPr>
        <w:pStyle w:val="Style15"/>
        <w:rPr/>
      </w:pPr>
      <w:r>
        <w:rPr/>
      </w:r>
    </w:p>
    <w:p>
      <w:pPr>
        <w:pStyle w:val="Style15"/>
        <w:spacing w:before="1" w:after="0"/>
        <w:rPr/>
      </w:pPr>
      <w:r>
        <w:rPr/>
      </w:r>
    </w:p>
    <w:p>
      <w:pPr>
        <w:pStyle w:val="Style15"/>
        <w:widowControl w:val="false"/>
        <w:bidi w:val="0"/>
        <w:spacing w:lineRule="auto" w:line="240" w:before="0" w:after="0"/>
        <w:ind w:left="567" w:right="5102" w:hanging="0"/>
        <w:jc w:val="both"/>
        <w:rPr>
          <w:b/>
          <w:bCs/>
        </w:rPr>
      </w:pPr>
      <w:r>
        <w:rPr>
          <w:b/>
          <w:bCs/>
        </w:rPr>
        <w:t>Об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организации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приема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детей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в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1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класс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на 2026-2027 учебный год</w:t>
      </w:r>
    </w:p>
    <w:p>
      <w:pPr>
        <w:pStyle w:val="Style15"/>
        <w:widowControl w:val="false"/>
        <w:bidi w:val="0"/>
        <w:spacing w:lineRule="auto" w:line="240" w:before="0" w:after="0"/>
        <w:ind w:left="567" w:right="5102" w:hanging="0"/>
        <w:jc w:val="both"/>
        <w:rPr>
          <w:b/>
          <w:bCs/>
        </w:rPr>
      </w:pPr>
      <w:r>
        <w:rPr>
          <w:b/>
          <w:bCs/>
        </w:rPr>
      </w:r>
    </w:p>
    <w:p>
      <w:pPr>
        <w:pStyle w:val="Style15"/>
        <w:tabs>
          <w:tab w:val="clear" w:pos="720"/>
          <w:tab w:val="left" w:pos="8228" w:leader="none"/>
        </w:tabs>
        <w:spacing w:before="3" w:after="0"/>
        <w:ind w:left="141" w:right="421" w:firstLine="425"/>
        <w:jc w:val="both"/>
        <w:rPr/>
      </w:pPr>
      <w:r>
        <w:rPr/>
        <w:t>В соответствии с Федеральным законом от 29.12.2012 № 273-ФЗ «Об образовании в РФ</w:t>
      </w:r>
      <w:r>
        <w:rPr>
          <w:rFonts w:ascii="Cambria Math" w:hAnsi="Cambria Math"/>
        </w:rPr>
        <w:t>≫</w:t>
      </w:r>
      <w:r>
        <w:rPr/>
        <w:t xml:space="preserve">, приказом Минпросвещения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образования», приказом Минпросвещения России от 23.01.2020 № 458 </w:t>
      </w:r>
      <w:r>
        <w:rPr>
          <w:color w:val="333333"/>
        </w:rPr>
        <w:t>(ред.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23.01.2023г.) </w:t>
      </w:r>
      <w:r>
        <w:rPr/>
        <w:t>«О внесении изменений в п.12 Порядка приема на обучение по образовательным программам</w:t>
      </w:r>
      <w:r>
        <w:rPr>
          <w:spacing w:val="80"/>
        </w:rPr>
        <w:t xml:space="preserve"> </w:t>
      </w:r>
      <w:r>
        <w:rPr/>
        <w:t>начального общего, основного общего и среднего общего образования», Постановлением Исполнительного комитета Сабинского муниципального района «О закреплении территорий (населенных</w:t>
      </w:r>
      <w:r>
        <w:rPr>
          <w:spacing w:val="80"/>
        </w:rPr>
        <w:t xml:space="preserve">  </w:t>
      </w:r>
      <w:r>
        <w:rPr/>
        <w:t>пунктов)</w:t>
      </w:r>
      <w:r>
        <w:rPr>
          <w:spacing w:val="80"/>
        </w:rPr>
        <w:t xml:space="preserve">  </w:t>
      </w:r>
      <w:r>
        <w:rPr/>
        <w:t>Сабинского</w:t>
      </w:r>
      <w:r>
        <w:rPr>
          <w:spacing w:val="80"/>
        </w:rPr>
        <w:t xml:space="preserve">  </w:t>
      </w:r>
      <w:r>
        <w:rPr/>
        <w:t>муниципального</w:t>
      </w:r>
      <w:r>
        <w:rPr>
          <w:spacing w:val="80"/>
        </w:rPr>
        <w:t xml:space="preserve">  </w:t>
      </w:r>
      <w:r>
        <w:rPr/>
        <w:t>района</w:t>
        <w:tab/>
        <w:t>за муниципальными общеобразовательными учреждениями» от 24.02.2026 №204-п, на основании Устава, приказываю: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06" w:leader="none"/>
        </w:tabs>
        <w:spacing w:lineRule="auto" w:line="240" w:before="0" w:after="0"/>
        <w:ind w:left="566" w:right="1301" w:hanging="0"/>
        <w:jc w:val="left"/>
        <w:rPr>
          <w:sz w:val="24"/>
        </w:rPr>
      </w:pPr>
      <w:r>
        <w:rPr>
          <w:sz w:val="24"/>
        </w:rPr>
        <w:t>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2026-2027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в следующие сроки: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04" w:leader="none"/>
        </w:tabs>
        <w:spacing w:lineRule="auto" w:line="240" w:before="0" w:after="0"/>
        <w:ind w:left="704" w:right="0" w:hanging="138"/>
        <w:jc w:val="left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01.04.2026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2"/>
          <w:sz w:val="24"/>
        </w:rPr>
        <w:t xml:space="preserve"> территории;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04" w:leader="none"/>
        </w:tabs>
        <w:spacing w:lineRule="auto" w:line="240" w:before="0" w:after="0"/>
        <w:ind w:left="566" w:right="1400" w:hanging="0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06.07.2026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до момента заполнения свободных мест, но не позднее 05.09.2026.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06" w:leader="none"/>
        </w:tabs>
        <w:spacing w:lineRule="auto" w:line="240" w:before="0" w:after="0"/>
        <w:ind w:left="806" w:right="0" w:hanging="240"/>
        <w:jc w:val="left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количество: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86" w:leader="none"/>
        </w:tabs>
        <w:spacing w:lineRule="auto" w:line="240" w:before="0" w:after="0"/>
        <w:ind w:left="986" w:right="0" w:hanging="420"/>
        <w:jc w:val="left"/>
        <w:rPr>
          <w:sz w:val="24"/>
        </w:rPr>
      </w:pPr>
      <w:r>
        <w:rPr>
          <w:sz w:val="24"/>
        </w:rPr>
        <w:t>первых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2"/>
          <w:sz w:val="24"/>
        </w:rPr>
        <w:t xml:space="preserve"> класс;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86" w:leader="none"/>
        </w:tabs>
        <w:spacing w:lineRule="auto" w:line="240" w:before="0" w:after="0"/>
        <w:ind w:left="986" w:right="0" w:hanging="42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20</w:t>
      </w:r>
      <w:r>
        <w:rPr>
          <w:spacing w:val="-2"/>
          <w:sz w:val="24"/>
        </w:rPr>
        <w:t xml:space="preserve"> человек.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06" w:leader="none"/>
        </w:tabs>
        <w:spacing w:lineRule="auto" w:line="240" w:before="0" w:after="0"/>
        <w:ind w:left="806" w:right="0" w:hanging="240"/>
        <w:jc w:val="left"/>
        <w:rPr>
          <w:sz w:val="24"/>
        </w:rPr>
      </w:pPr>
      <w:r>
        <w:rPr>
          <w:sz w:val="24"/>
        </w:rPr>
        <w:t>Назначить</w:t>
      </w:r>
      <w:r>
        <w:rPr>
          <w:spacing w:val="-5"/>
          <w:sz w:val="24"/>
        </w:rPr>
        <w:t xml:space="preserve"> </w:t>
      </w:r>
      <w:r>
        <w:rPr>
          <w:sz w:val="24"/>
        </w:rPr>
        <w:t>лицом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приему</w:t>
      </w:r>
    </w:p>
    <w:p>
      <w:pPr>
        <w:pStyle w:val="Style15"/>
        <w:ind w:left="141" w:right="0" w:firstLine="425"/>
        <w:rPr/>
      </w:pPr>
      <w:r>
        <w:rPr/>
        <w:t>заявлений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первые</w:t>
      </w:r>
      <w:r>
        <w:rPr>
          <w:spacing w:val="40"/>
        </w:rPr>
        <w:t xml:space="preserve"> </w:t>
      </w:r>
      <w:r>
        <w:rPr/>
        <w:t>классы,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том</w:t>
      </w:r>
      <w:r>
        <w:rPr>
          <w:spacing w:val="40"/>
        </w:rPr>
        <w:t xml:space="preserve"> </w:t>
      </w:r>
      <w:r>
        <w:rPr/>
        <w:t>числе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электронном</w:t>
      </w:r>
      <w:r>
        <w:rPr>
          <w:spacing w:val="40"/>
        </w:rPr>
        <w:t xml:space="preserve"> </w:t>
      </w:r>
      <w:r>
        <w:rPr/>
        <w:t>виде,</w:t>
      </w:r>
      <w:r>
        <w:rPr>
          <w:spacing w:val="40"/>
        </w:rPr>
        <w:t xml:space="preserve"> </w:t>
      </w:r>
      <w:r>
        <w:rPr>
          <w:rFonts w:ascii="Tinos" w:hAnsi="Tinos"/>
          <w:spacing w:val="40"/>
        </w:rPr>
        <w:t>Гайбадуллина И.Б</w:t>
      </w:r>
      <w:r>
        <w:rPr>
          <w:rFonts w:ascii="Tinos" w:hAnsi="Tinos"/>
        </w:rPr>
        <w:t>.</w:t>
      </w:r>
      <w:r>
        <w:rPr>
          <w:rFonts w:ascii="Tinos" w:hAnsi="Tinos"/>
          <w:spacing w:val="40"/>
        </w:rPr>
        <w:t xml:space="preserve"> директора школы</w:t>
      </w:r>
      <w:r>
        <w:rPr>
          <w:rFonts w:ascii="Tinos" w:hAnsi="Tinos"/>
        </w:rPr>
        <w:t>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46" w:leader="none"/>
        </w:tabs>
        <w:spacing w:lineRule="auto" w:line="240" w:before="0" w:after="0"/>
        <w:ind w:left="746" w:right="0" w:hanging="180"/>
        <w:jc w:val="left"/>
        <w:rPr>
          <w:sz w:val="24"/>
        </w:rPr>
      </w:pPr>
      <w:r>
        <w:rPr>
          <w:spacing w:val="-2"/>
          <w:sz w:val="24"/>
        </w:rPr>
        <w:t>Гайбадуллину И.Б., директору школы: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26" w:leader="none"/>
        </w:tabs>
        <w:spacing w:lineRule="auto" w:line="240" w:before="0" w:after="0"/>
        <w:ind w:left="926" w:right="0" w:hanging="360"/>
        <w:jc w:val="left"/>
        <w:rPr>
          <w:sz w:val="24"/>
        </w:rPr>
      </w:pP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класс.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86" w:leader="none"/>
        </w:tabs>
        <w:spacing w:lineRule="auto" w:line="240" w:before="0" w:after="0"/>
        <w:ind w:left="986" w:right="0" w:hanging="420"/>
        <w:jc w:val="left"/>
        <w:rPr>
          <w:sz w:val="24"/>
        </w:rPr>
      </w:pPr>
      <w:r>
        <w:rPr>
          <w:sz w:val="24"/>
        </w:rPr>
        <w:t>поручить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4"/>
          <w:sz w:val="24"/>
        </w:rPr>
        <w:t xml:space="preserve"> </w:t>
      </w:r>
      <w:r>
        <w:rPr>
          <w:sz w:val="24"/>
        </w:rPr>
        <w:t>набирающему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регистрировать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документы,</w:t>
      </w:r>
    </w:p>
    <w:p>
      <w:pPr>
        <w:pStyle w:val="Style15"/>
        <w:ind w:left="566" w:right="516" w:hanging="0"/>
        <w:rPr/>
      </w:pPr>
      <w:r>
        <w:rPr/>
        <w:t>представленные</w:t>
      </w:r>
      <w:r>
        <w:rPr>
          <w:spacing w:val="-6"/>
        </w:rPr>
        <w:t xml:space="preserve"> </w:t>
      </w:r>
      <w:r>
        <w:rPr/>
        <w:t>родителями</w:t>
      </w:r>
      <w:r>
        <w:rPr>
          <w:spacing w:val="-5"/>
        </w:rPr>
        <w:t xml:space="preserve"> </w:t>
      </w:r>
      <w:r>
        <w:rPr/>
        <w:t>(законными</w:t>
      </w:r>
      <w:r>
        <w:rPr>
          <w:spacing w:val="-6"/>
        </w:rPr>
        <w:t xml:space="preserve"> </w:t>
      </w:r>
      <w:r>
        <w:rPr/>
        <w:t>представителями)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журнале</w:t>
      </w:r>
      <w:r>
        <w:rPr>
          <w:spacing w:val="-3"/>
        </w:rPr>
        <w:t xml:space="preserve"> </w:t>
      </w:r>
      <w:r>
        <w:rPr/>
        <w:t>приема</w:t>
      </w:r>
      <w:r>
        <w:rPr>
          <w:spacing w:val="-5"/>
        </w:rPr>
        <w:t xml:space="preserve"> </w:t>
      </w:r>
      <w:r>
        <w:rPr/>
        <w:t>заявлений</w:t>
      </w:r>
      <w:r>
        <w:rPr>
          <w:spacing w:val="-4"/>
        </w:rPr>
        <w:t xml:space="preserve"> </w:t>
      </w:r>
      <w:r>
        <w:rPr/>
        <w:t>в первый класс;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86" w:leader="none"/>
        </w:tabs>
        <w:spacing w:lineRule="auto" w:line="240" w:before="0" w:after="0"/>
        <w:ind w:left="566" w:right="2024" w:hanging="0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передачу персональных данных согласно Положению о защите персональных данных;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86" w:leader="none"/>
        </w:tabs>
        <w:spacing w:lineRule="auto" w:line="240" w:before="0" w:after="0"/>
        <w:ind w:left="986" w:right="0" w:hanging="420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общеобразовательной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 xml:space="preserve">организации, лицензией на право ведения образовательной деятельности, со свидетельством о </w:t>
      </w:r>
      <w:r>
        <w:rPr>
          <w:spacing w:val="-2"/>
        </w:rPr>
        <w:t>государственной</w:t>
      </w:r>
      <w:r>
        <w:rPr/>
        <w:tab/>
      </w:r>
      <w:r>
        <w:rPr>
          <w:spacing w:val="-2"/>
        </w:rPr>
        <w:t>аккредитации</w:t>
      </w:r>
      <w:r>
        <w:rPr/>
        <w:tab/>
      </w:r>
      <w:r>
        <w:rPr>
          <w:spacing w:val="-2"/>
        </w:rPr>
        <w:t>общеобразовательной</w:t>
      </w:r>
      <w:r>
        <w:rPr/>
        <w:tab/>
      </w:r>
      <w:r>
        <w:rPr>
          <w:spacing w:val="-2"/>
        </w:rPr>
        <w:t>организации,</w:t>
      </w:r>
      <w:r>
        <w:rPr/>
        <w:tab/>
      </w:r>
      <w:r>
        <w:rPr>
          <w:spacing w:val="-2"/>
        </w:rPr>
        <w:t xml:space="preserve">основными </w:t>
      </w:r>
      <w:r>
        <w:rPr/>
        <w:t>общеобразовательными программами,</w:t>
      </w:r>
      <w:r>
        <w:rPr>
          <w:spacing w:val="-1"/>
        </w:rPr>
        <w:t xml:space="preserve"> </w:t>
      </w:r>
      <w:r>
        <w:rPr/>
        <w:t>реализуемыми общеобразовательной организацией,</w:t>
      </w:r>
      <w:r>
        <w:rPr>
          <w:spacing w:val="-1"/>
        </w:rPr>
        <w:t xml:space="preserve"> </w:t>
      </w:r>
      <w:r>
        <w:rPr/>
        <w:t>и другими документами, регламентирующими организацию образовательного процесса, права и</w:t>
      </w:r>
      <w:r>
        <w:rPr>
          <w:spacing w:val="80"/>
        </w:rPr>
        <w:t xml:space="preserve"> </w:t>
      </w:r>
      <w:r>
        <w:rPr/>
        <w:t xml:space="preserve">обязанности </w:t>
      </w:r>
      <w:r>
        <w:rPr>
          <w:spacing w:val="-2"/>
        </w:rPr>
        <w:t>учащихся;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>4.5. представлять в Исполнительный комитет Сабинского муниципального района документы на разрешение приема в первый класс детей, не достигших на 01.09.2026 возраста 6,5 лет (ходатайство школы, заявление родителей, медицинское заключение об отсутствии противопоказаний для обучения и заключение психолого-медико-педагогической комиссии);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>5. Гайбадуллину И.Б., директору школы: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>5.1. информировать родителей (законных представителей) будущих первоклассников о наличии свободных мест;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>5.2. разместить данный приказ на информационном стенде и на сайте школы;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>5.3. обеспечить информирование граждан через школьный сайт и школьный паблик: - о порядке приема в первый класс;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>6. Утвердить состав комиссии по приему документов в первые классы образовательного учреждения в составе: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>председателя комиссии – Гайбадуллина И.Б., директор школы;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>Гайсиной Г.Я., руководителя ШМО;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>Фархуллиной А.Н., учителя начальных классов.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>7. Приемной комиссии: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>7.1. в течение 1 рабочего дня, рассматривать документы заявителей для принятия решения о приеме в образовательное учреждение;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>7.2. не позднее 3 дней с момента принятия решения направлять заявителю уведомление об отказе в приеме в образовательное учреждение;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>7.3. не позднее 7 дней после приема документов предоставлять на утверждение проект приказа о приеме в общеобразовательное учреждение.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>8. Приемной комиссии и ответственному должностному лицу за прием и регистрацию документов в первый класс руководствоваться: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>8.1. Правилами приема граждан на обучение по образовательным программам начального общего образования в муниципальное бюджетное общеобразовательное учреждение «Большеарташская начальная общеобразовательная школа Сабинского муниципального района РТ»;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>8.2. Постановлением Исполнительного комитета Сабинского муниципального района «О закреплении территорий (населенных пунктов) Сабинского муниципального района за муниципальными общеобразовательными учреждениями» от 24.02.2026 г. № 204-п.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>8.3. Подпунктом 2.3.1. Санитарно-эпидемиологических правил СанПин 2.4.2.1178-02.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  <w:t>9. Контроль за исполнением данного приказа оставляю за собой.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0" w:right="423" w:hanging="0"/>
        <w:jc w:val="right"/>
        <w:rPr/>
      </w:pPr>
      <w:r>
        <w:rPr/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0" w:right="423" w:hanging="0"/>
        <w:jc w:val="right"/>
        <w:rPr/>
      </w:pPr>
      <w:r>
        <w:rPr/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0" w:right="423" w:hanging="0"/>
        <w:jc w:val="right"/>
        <w:rPr/>
      </w:pPr>
      <w:r>
        <w:rPr/>
        <w:t>Директор школы:                                       /И.Б.Гайбадуллин/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right"/>
        <w:rPr/>
      </w:pPr>
      <w:r>
        <w:rPr/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right"/>
        <w:rPr/>
      </w:pPr>
      <w:r>
        <w:rPr/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right"/>
        <w:rPr/>
      </w:pPr>
      <w:r>
        <w:rPr/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right"/>
        <w:rPr/>
      </w:pPr>
      <w:r>
        <w:rPr/>
        <w:t>С приказом ознакомлены:                   /Г.Я.Гайсина/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right"/>
        <w:rPr/>
      </w:pPr>
      <w:r>
        <w:rPr/>
        <w:t>/А.Н.Фархуллина/</w:t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</w:r>
    </w:p>
    <w:p>
      <w:pPr>
        <w:pStyle w:val="Style15"/>
        <w:tabs>
          <w:tab w:val="clear" w:pos="720"/>
          <w:tab w:val="left" w:pos="2516" w:leader="none"/>
          <w:tab w:val="left" w:pos="4575" w:leader="none"/>
          <w:tab w:val="left" w:pos="7471" w:leader="none"/>
          <w:tab w:val="left" w:pos="9464" w:leader="none"/>
        </w:tabs>
        <w:ind w:left="141" w:right="423" w:firstLine="425"/>
        <w:jc w:val="both"/>
        <w:rPr/>
      </w:pPr>
      <w:r>
        <w:rPr/>
      </w:r>
    </w:p>
    <w:sectPr>
      <w:type w:val="nextPage"/>
      <w:pgSz w:w="11906" w:h="16838"/>
      <w:pgMar w:left="708" w:right="141" w:gutter="0" w:header="0" w:top="10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mbria Math">
    <w:charset w:val="01"/>
    <w:family w:val="roman"/>
    <w:pitch w:val="default"/>
  </w:font>
  <w:font w:name="Tinos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566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kk-K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09" w:hanging="140"/>
      </w:pPr>
      <w:rPr>
        <w:rFonts w:ascii="Symbol" w:hAnsi="Symbol" w:cs="Symbol" w:hint="default"/>
        <w:lang w:val="kk-K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59" w:hanging="140"/>
      </w:pPr>
      <w:rPr>
        <w:rFonts w:ascii="Symbol" w:hAnsi="Symbol" w:cs="Symbol" w:hint="default"/>
        <w:lang w:val="kk-K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09" w:hanging="140"/>
      </w:pPr>
      <w:rPr>
        <w:rFonts w:ascii="Symbol" w:hAnsi="Symbol" w:cs="Symbol" w:hint="default"/>
        <w:lang w:val="kk-K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58" w:hanging="140"/>
      </w:pPr>
      <w:rPr>
        <w:rFonts w:ascii="Symbol" w:hAnsi="Symbol" w:cs="Symbol" w:hint="default"/>
        <w:lang w:val="kk-K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08" w:hanging="140"/>
      </w:pPr>
      <w:rPr>
        <w:rFonts w:ascii="Symbol" w:hAnsi="Symbol" w:cs="Symbol" w:hint="default"/>
        <w:lang w:val="kk-K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58" w:hanging="140"/>
      </w:pPr>
      <w:rPr>
        <w:rFonts w:ascii="Symbol" w:hAnsi="Symbol" w:cs="Symbol" w:hint="default"/>
        <w:lang w:val="kk-K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08" w:hanging="140"/>
      </w:pPr>
      <w:rPr>
        <w:rFonts w:ascii="Symbol" w:hAnsi="Symbol" w:cs="Symbol" w:hint="default"/>
        <w:lang w:val="kk-K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57" w:hanging="140"/>
      </w:pPr>
      <w:rPr>
        <w:rFonts w:ascii="Symbol" w:hAnsi="Symbol" w:cs="Symbol" w:hint="default"/>
        <w:lang w:val="kk-KZ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66" w:hanging="240"/>
      </w:pPr>
      <w:rPr>
        <w:sz w:val="24"/>
        <w:spacing w:val="0"/>
        <w:i w:val="false"/>
        <w:b w:val="false"/>
        <w:szCs w:val="24"/>
        <w:iCs w:val="false"/>
        <w:bCs w:val="false"/>
        <w:w w:val="88"/>
        <w:rFonts w:ascii="Times New Roman" w:hAnsi="Times New Roman" w:eastAsia="Times New Roman" w:cs="Times New Roman"/>
        <w:lang w:val="kk-KZ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86" w:hanging="420"/>
      </w:pPr>
      <w:rPr>
        <w:sz w:val="24"/>
        <w:spacing w:val="0"/>
        <w:i w:val="false"/>
        <w:b w:val="false"/>
        <w:szCs w:val="24"/>
        <w:iCs w:val="false"/>
        <w:bCs w:val="false"/>
        <w:w w:val="94"/>
        <w:rFonts w:ascii="Times New Roman" w:hAnsi="Times New Roman" w:eastAsia="Times New Roman" w:cs="Times New Roman"/>
        <w:lang w:val="kk-K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80" w:hanging="420"/>
      </w:pPr>
      <w:rPr>
        <w:rFonts w:ascii="Symbol" w:hAnsi="Symbol" w:cs="Symbol" w:hint="default"/>
        <w:lang w:val="kk-K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39" w:hanging="420"/>
      </w:pPr>
      <w:rPr>
        <w:rFonts w:ascii="Symbol" w:hAnsi="Symbol" w:cs="Symbol" w:hint="default"/>
        <w:lang w:val="kk-K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99" w:hanging="420"/>
      </w:pPr>
      <w:rPr>
        <w:rFonts w:ascii="Symbol" w:hAnsi="Symbol" w:cs="Symbol" w:hint="default"/>
        <w:lang w:val="kk-K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59" w:hanging="420"/>
      </w:pPr>
      <w:rPr>
        <w:rFonts w:ascii="Symbol" w:hAnsi="Symbol" w:cs="Symbol" w:hint="default"/>
        <w:lang w:val="kk-K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18" w:hanging="420"/>
      </w:pPr>
      <w:rPr>
        <w:rFonts w:ascii="Symbol" w:hAnsi="Symbol" w:cs="Symbol" w:hint="default"/>
        <w:lang w:val="kk-K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78" w:hanging="420"/>
      </w:pPr>
      <w:rPr>
        <w:rFonts w:ascii="Symbol" w:hAnsi="Symbol" w:cs="Symbol" w:hint="default"/>
        <w:lang w:val="kk-K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38" w:hanging="420"/>
      </w:pPr>
      <w:rPr>
        <w:rFonts w:ascii="Symbol" w:hAnsi="Symbol" w:cs="Symbol" w:hint="default"/>
        <w:lang w:val="kk-KZ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kk-K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kk-KZ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986" w:right="0" w:hanging="420"/>
    </w:pPr>
    <w:rPr>
      <w:rFonts w:ascii="Times New Roman" w:hAnsi="Times New Roman" w:eastAsia="Times New Roman" w:cs="Times New Roman"/>
      <w:lang w:val="kk-KZ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kk-KZ" w:eastAsia="en-US" w:bidi="ar-SA"/>
    </w:rPr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Application>LibreOffice/7.5.6.2$Linux_X86_64 LibreOffice_project/50$Build-2</Application>
  <AppVersion>15.0000</AppVersion>
  <Pages>2</Pages>
  <Words>589</Words>
  <Characters>4289</Characters>
  <CharactersWithSpaces>4972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2026-04-01T14:45:56Z</dcterms:created>
  <dc:creator>Кадрия</dc:creator>
  <dc:description/>
  <dc:language>ru-RU</dc:language>
  <cp:lastModifiedBy/>
  <dcterms:modified xsi:type="dcterms:W3CDTF">2026-04-01T21:27:00Z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2026-04-01T00:00:00Z</vt:filetime>
  </property>
  <property fmtid="{D5CDD505-2E9C-101B-9397-08002B2CF9AE}" pid="5" name="Producer">
    <vt:lpwstr>Microsoft® Word 2010</vt:lpwstr>
  </property>
</Properties>
</file>